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ascii="Times New Roman" w:hAnsi="Times New Roman"/>
          <w:sz w:val="30"/>
          <w:szCs w:val="30"/>
        </w:rPr>
      </w:pPr>
      <w:r>
        <w:rPr>
          <w:rFonts w:eastAsia="Times New Roman" w:cs="Times New Roman" w:ascii="Times New Roman" w:hAnsi="Times New Roman"/>
          <w:b/>
          <w:bCs/>
          <w:sz w:val="30"/>
          <w:szCs w:val="30"/>
          <w:lang w:eastAsia="ru-RU"/>
        </w:rPr>
        <w:t>Какие в</w:t>
      </w:r>
      <w:r>
        <w:rPr>
          <w:rFonts w:eastAsia="Times New Roman" w:cs="Times New Roman" w:ascii="Times New Roman" w:hAnsi="Times New Roman"/>
          <w:b/>
          <w:bCs/>
          <w:sz w:val="30"/>
          <w:szCs w:val="30"/>
          <w:lang w:eastAsia="ru-RU"/>
        </w:rPr>
        <w:t xml:space="preserve">ыплаты Пенсионного фонда </w:t>
      </w:r>
      <w:r>
        <w:rPr>
          <w:rFonts w:eastAsia="Times New Roman" w:cs="Times New Roman" w:ascii="Times New Roman" w:hAnsi="Times New Roman"/>
          <w:b/>
          <w:bCs/>
          <w:sz w:val="30"/>
          <w:szCs w:val="30"/>
          <w:lang w:eastAsia="ru-RU"/>
        </w:rPr>
        <w:t xml:space="preserve">положены </w:t>
      </w:r>
      <w:r>
        <w:rPr>
          <w:rFonts w:eastAsia="Times New Roman" w:cs="Times New Roman" w:ascii="Times New Roman" w:hAnsi="Times New Roman"/>
          <w:b/>
          <w:bCs/>
          <w:sz w:val="30"/>
          <w:szCs w:val="30"/>
          <w:lang w:eastAsia="ru-RU"/>
        </w:rPr>
        <w:t>военным и их семьям?</w:t>
      </w:r>
    </w:p>
    <w:p>
      <w:pPr>
        <w:pStyle w:val="NormalWe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Бывшие военнослужащие и сотрудники правоохранительных органов в дополнение к своей основной пенсии по линии силового ведомства могут получать гражданскую пенсию. В 2022 году для этого им необходимо иметь стаж работы не менее 13 лет после увольнения со службы, накопить минимальные пенсионные коэффициенты (23,4)  и достигнуть пенсионного возраста — 61,5 год для мужчин и 56,5 лет для женщин. </w:t>
      </w:r>
    </w:p>
    <w:p>
      <w:pPr>
        <w:pStyle w:val="NormalWe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Если военный в отставке занимается предпринимательской деятельностью и платит за себя взносы на обязательное пенсионное страхование, он также имеет право на гражданскую пенсию при соблюдении указанных условий.</w:t>
      </w:r>
    </w:p>
    <w:p>
      <w:pPr>
        <w:pStyle w:val="NormalWe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Сегодня почти 12 тыс</w:t>
      </w:r>
      <w:r>
        <w:rPr>
          <w:rFonts w:ascii="Times New Roman" w:hAnsi="Times New Roman"/>
          <w:b/>
          <w:sz w:val="28"/>
          <w:szCs w:val="28"/>
        </w:rPr>
        <w:t>яч</w:t>
      </w:r>
      <w:r>
        <w:rPr>
          <w:rFonts w:ascii="Times New Roman" w:hAnsi="Times New Roman"/>
          <w:b/>
          <w:sz w:val="28"/>
          <w:szCs w:val="28"/>
        </w:rPr>
        <w:t xml:space="preserve"> военных пенсионеров в Волгоградской области  получают страховую пенсию по старости, назначаемую ПФР.</w:t>
      </w:r>
    </w:p>
    <w:p>
      <w:pPr>
        <w:pStyle w:val="NormalWeb"/>
        <w:jc w:val="both"/>
        <w:rPr/>
      </w:pPr>
      <w:r>
        <w:rPr>
          <w:rFonts w:ascii="Times New Roman" w:hAnsi="Times New Roman"/>
          <w:sz w:val="28"/>
          <w:szCs w:val="28"/>
        </w:rPr>
        <w:tab/>
        <w:t xml:space="preserve">Помимо пенсии, военные в отставке имеют право на отдельные социальные выплаты. Среди них прежде всего </w:t>
      </w:r>
      <w:hyperlink r:id="rId4">
        <w:r>
          <w:rPr>
            <w:rStyle w:val="Style11"/>
            <w:rFonts w:ascii="Times New Roman" w:hAnsi="Times New Roman"/>
            <w:sz w:val="28"/>
            <w:szCs w:val="28"/>
          </w:rPr>
          <w:t>ежемесячная денежная выплата</w:t>
        </w:r>
      </w:hyperlink>
      <w:r>
        <w:rPr>
          <w:rFonts w:ascii="Times New Roman" w:hAnsi="Times New Roman"/>
          <w:sz w:val="28"/>
          <w:szCs w:val="28"/>
        </w:rPr>
        <w:t xml:space="preserve"> (ЕДВ). Эту меру поддержки устанавливают по федеральным льготам, и сегодня Пенсионный фонд предоставляет е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 военнослужащим, </w:t>
      </w:r>
      <w:r>
        <w:rPr>
          <w:rFonts w:ascii="Times New Roman" w:hAnsi="Times New Roman"/>
          <w:sz w:val="28"/>
          <w:szCs w:val="28"/>
        </w:rPr>
        <w:t>которые стали</w:t>
      </w:r>
      <w:r>
        <w:rPr>
          <w:rFonts w:ascii="Times New Roman" w:hAnsi="Times New Roman"/>
          <w:sz w:val="28"/>
          <w:szCs w:val="28"/>
        </w:rPr>
        <w:t xml:space="preserve"> инвалидами при исполнении обязанностей (а также сотрудникам МЧС, органов внутренних дел и пожарным), ветеранам боевых действии, семьям погибших военнослужащих, Героям России и СССР, инвалидам и участникам Великой Отечественной войны и их семьям. </w:t>
      </w:r>
    </w:p>
    <w:p>
      <w:pPr>
        <w:pStyle w:val="NormalWeb"/>
        <w:jc w:val="both"/>
        <w:rPr/>
      </w:pPr>
      <w:r>
        <w:rPr>
          <w:rFonts w:ascii="Times New Roman" w:hAnsi="Times New Roman"/>
          <w:sz w:val="28"/>
          <w:szCs w:val="28"/>
        </w:rPr>
        <w:tab/>
        <w:t xml:space="preserve">С этого года Пенсионный фонд также начал осуществлять </w:t>
      </w:r>
      <w:hyperlink r:id="rId5">
        <w:r>
          <w:rPr>
            <w:rStyle w:val="Style11"/>
            <w:rFonts w:ascii="Times New Roman" w:hAnsi="Times New Roman"/>
            <w:sz w:val="28"/>
            <w:szCs w:val="28"/>
          </w:rPr>
          <w:t>ряд выплат</w:t>
        </w:r>
      </w:hyperlink>
      <w:r>
        <w:rPr>
          <w:rFonts w:ascii="Times New Roman" w:hAnsi="Times New Roman"/>
          <w:sz w:val="28"/>
          <w:szCs w:val="28"/>
        </w:rPr>
        <w:t>, которые раньше предоставлялись семьям военных и сотрудников силовых ведомств органами социальной защиты населения. Среди таких пособий - единовременная выплата беременной жене военнослужащего по призыву, ежемесячное пособие на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нка призывника, проходящего службу, компенсация коммунальных платежей семьям погибших и умерших военных, ежегодная выплата на летний оздоровительный отдых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нка и другие. </w:t>
      </w:r>
      <w:r>
        <w:rPr>
          <w:rFonts w:ascii="Times New Roman" w:hAnsi="Times New Roman"/>
          <w:b/>
          <w:sz w:val="28"/>
          <w:szCs w:val="28"/>
        </w:rPr>
        <w:t>Всего такие меры поддержки получают более 3,5 тыс</w:t>
      </w:r>
      <w:r>
        <w:rPr>
          <w:rFonts w:ascii="Times New Roman" w:hAnsi="Times New Roman"/>
          <w:b/>
          <w:sz w:val="28"/>
          <w:szCs w:val="28"/>
        </w:rPr>
        <w:t>яч</w:t>
      </w:r>
      <w:r>
        <w:rPr>
          <w:rFonts w:ascii="Times New Roman" w:hAnsi="Times New Roman"/>
          <w:b/>
          <w:sz w:val="28"/>
          <w:szCs w:val="28"/>
        </w:rPr>
        <w:t xml:space="preserve"> жителей нашего региона.</w:t>
      </w:r>
    </w:p>
    <w:p>
      <w:pPr>
        <w:pStyle w:val="Normal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(автор фото А.Волхонский)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hyperlink" Target="https://pfr.gov.ru/grazhdanam/federal_beneficiaries/edv" TargetMode="External"/><Relationship Id="rId5" Type="http://schemas.openxmlformats.org/officeDocument/2006/relationships/hyperlink" Target="https://pfr.gov.ru/grazhdanam/mery_podderzhki/Military_families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19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2022-02-22T13:42:30Z</dcterms:modified>
  <cp:revision>124</cp:revision>
</cp:coreProperties>
</file>